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C86A0E">
        <w:rPr>
          <w:rFonts w:ascii="Tahoma" w:eastAsia="MS Mincho" w:hAnsi="Tahoma" w:cs="Tahoma"/>
          <w:b/>
          <w:sz w:val="20"/>
          <w:szCs w:val="20"/>
          <w:u w:val="single"/>
        </w:rPr>
        <w:t>5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C86A0E">
        <w:rPr>
          <w:rFonts w:ascii="Tahoma" w:hAnsi="Tahoma" w:cs="Tahoma"/>
          <w:b/>
          <w:sz w:val="20"/>
          <w:szCs w:val="20"/>
        </w:rPr>
        <w:t xml:space="preserve">CASA DO ASFALTO, DISTRIBUIDORA, </w:t>
      </w:r>
      <w:proofErr w:type="gramStart"/>
      <w:r w:rsidR="00C86A0E">
        <w:rPr>
          <w:rFonts w:ascii="Tahoma" w:hAnsi="Tahoma" w:cs="Tahoma"/>
          <w:b/>
          <w:sz w:val="20"/>
          <w:szCs w:val="20"/>
        </w:rPr>
        <w:t>INDUSTRIA</w:t>
      </w:r>
      <w:proofErr w:type="gramEnd"/>
      <w:r w:rsidR="00C86A0E">
        <w:rPr>
          <w:rFonts w:ascii="Tahoma" w:hAnsi="Tahoma" w:cs="Tahoma"/>
          <w:b/>
          <w:sz w:val="20"/>
          <w:szCs w:val="20"/>
        </w:rPr>
        <w:t xml:space="preserve"> E COMÉRCIO DE ASFALTO LTDA,</w:t>
      </w:r>
      <w:r w:rsidRPr="00051C92">
        <w:rPr>
          <w:rFonts w:ascii="Tahoma" w:hAnsi="Tahoma" w:cs="Tahoma"/>
          <w:sz w:val="20"/>
          <w:szCs w:val="20"/>
        </w:rPr>
        <w:t xml:space="preserve"> tendo por objeto contratação de empresa especializada no fornecimento </w:t>
      </w:r>
      <w:r w:rsidR="00C86A0E">
        <w:rPr>
          <w:rFonts w:ascii="Tahoma" w:hAnsi="Tahoma" w:cs="Tahoma"/>
          <w:sz w:val="20"/>
          <w:szCs w:val="20"/>
        </w:rPr>
        <w:t xml:space="preserve">de Emulsão </w:t>
      </w:r>
      <w:proofErr w:type="spellStart"/>
      <w:r w:rsidR="00C86A0E">
        <w:rPr>
          <w:rFonts w:ascii="Tahoma" w:hAnsi="Tahoma" w:cs="Tahoma"/>
          <w:sz w:val="20"/>
          <w:szCs w:val="20"/>
        </w:rPr>
        <w:t>Asfáltica</w:t>
      </w:r>
      <w:proofErr w:type="spellEnd"/>
      <w:r w:rsidR="00C86A0E">
        <w:rPr>
          <w:rFonts w:ascii="Tahoma" w:hAnsi="Tahoma" w:cs="Tahoma"/>
          <w:sz w:val="20"/>
          <w:szCs w:val="20"/>
        </w:rPr>
        <w:t xml:space="preserve"> RR1C</w:t>
      </w:r>
      <w:r w:rsidRPr="00051C92">
        <w:rPr>
          <w:rFonts w:ascii="Tahoma" w:hAnsi="Tahoma" w:cs="Tahoma"/>
          <w:sz w:val="20"/>
          <w:szCs w:val="20"/>
        </w:rPr>
        <w:t xml:space="preserve"> por um período de 12 meses, PELO SISTEMA </w:t>
      </w:r>
      <w:r w:rsidR="00C86A0E">
        <w:rPr>
          <w:rFonts w:ascii="Tahoma" w:hAnsi="Tahoma" w:cs="Tahoma"/>
          <w:sz w:val="20"/>
          <w:szCs w:val="20"/>
        </w:rPr>
        <w:t xml:space="preserve"> DE </w:t>
      </w:r>
      <w:r w:rsidRPr="00051C92">
        <w:rPr>
          <w:rFonts w:ascii="Tahoma" w:hAnsi="Tahoma" w:cs="Tahoma"/>
          <w:sz w:val="20"/>
          <w:szCs w:val="20"/>
        </w:rPr>
        <w:t>REGISTRO DE PREÇOS.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Empresa </w:t>
      </w:r>
      <w:r w:rsidR="00C86A0E">
        <w:rPr>
          <w:rFonts w:ascii="Tahoma" w:hAnsi="Tahoma" w:cs="Tahoma"/>
          <w:b/>
          <w:sz w:val="20"/>
          <w:szCs w:val="20"/>
        </w:rPr>
        <w:t>CASA DO ASFALTO, DISTRIBUIDORA, INDUSTRIA E COMÉRCIO DE ASFALTO LTDA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06.218.782/0001-16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Diretor Comercial, Senhor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="00C86A0E">
        <w:rPr>
          <w:rFonts w:ascii="Tahoma" w:hAnsi="Tahoma" w:cs="Tahoma"/>
          <w:b/>
          <w:sz w:val="20"/>
          <w:szCs w:val="20"/>
        </w:rPr>
        <w:t>MOACIR GASPAR</w:t>
      </w:r>
      <w:r w:rsidRPr="00051C92">
        <w:rPr>
          <w:rFonts w:ascii="Tahoma" w:hAnsi="Tahoma" w:cs="Tahoma"/>
          <w:sz w:val="20"/>
          <w:szCs w:val="20"/>
        </w:rPr>
        <w:t xml:space="preserve">, inscrito sob CPF/MF n.º </w:t>
      </w:r>
      <w:r w:rsidR="00C86A0E">
        <w:rPr>
          <w:rFonts w:ascii="Tahoma" w:hAnsi="Tahoma" w:cs="Tahoma"/>
          <w:sz w:val="20"/>
          <w:szCs w:val="20"/>
        </w:rPr>
        <w:t>205.379.569-72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Pr="000F6E94">
        <w:rPr>
          <w:rFonts w:ascii="Tahoma" w:hAnsi="Tahoma" w:cs="Tahoma"/>
          <w:b/>
          <w:bCs/>
          <w:sz w:val="20"/>
          <w:szCs w:val="20"/>
        </w:rPr>
        <w:t>PRIMEIRA - DO OBJETO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tem por objeto contratação de empresa especializada no fornecimento de </w:t>
      </w:r>
      <w:r w:rsidR="00C86A0E">
        <w:rPr>
          <w:rFonts w:ascii="Tahoma" w:hAnsi="Tahoma" w:cs="Tahoma"/>
          <w:sz w:val="20"/>
          <w:szCs w:val="20"/>
        </w:rPr>
        <w:t xml:space="preserve">Emulsão </w:t>
      </w:r>
      <w:proofErr w:type="spellStart"/>
      <w:r w:rsidR="00C86A0E">
        <w:rPr>
          <w:rFonts w:ascii="Tahoma" w:hAnsi="Tahoma" w:cs="Tahoma"/>
          <w:sz w:val="20"/>
          <w:szCs w:val="20"/>
        </w:rPr>
        <w:t>Asfáltica</w:t>
      </w:r>
      <w:proofErr w:type="spellEnd"/>
      <w:r w:rsidR="00C86A0E">
        <w:rPr>
          <w:rFonts w:ascii="Tahoma" w:hAnsi="Tahoma" w:cs="Tahoma"/>
          <w:sz w:val="20"/>
          <w:szCs w:val="20"/>
        </w:rPr>
        <w:t xml:space="preserve"> RR1C</w:t>
      </w:r>
      <w:r w:rsidRPr="00051C92">
        <w:rPr>
          <w:rFonts w:ascii="Tahoma" w:hAnsi="Tahoma" w:cs="Tahoma"/>
          <w:sz w:val="20"/>
          <w:szCs w:val="20"/>
        </w:rPr>
        <w:t xml:space="preserve">, PELO SISTEMA REGISTRO DE PREÇOS,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o fornecimento dos itens constantes nesse instrumento, conforme consta na proposta anexada ao Processo Licitatório Modalidade Pregão Presencial, registrado sob n.º 00</w:t>
      </w:r>
      <w:r w:rsidR="00C86A0E">
        <w:rPr>
          <w:rFonts w:ascii="Tahoma" w:hAnsi="Tahoma" w:cs="Tahoma"/>
          <w:sz w:val="20"/>
          <w:szCs w:val="20"/>
        </w:rPr>
        <w:t>3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0F6E94">
        <w:rPr>
          <w:rFonts w:ascii="Tahoma" w:hAnsi="Tahoma" w:cs="Tahoma"/>
          <w:sz w:val="20"/>
          <w:szCs w:val="20"/>
        </w:rPr>
        <w:t>das mercadorias ocorrerá no Pátio da Prefeitura Municipal, situado anexo a sua sede administrativa.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20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tbl>
      <w:tblPr>
        <w:tblStyle w:val="Tabelacomgrade"/>
        <w:tblW w:w="0" w:type="auto"/>
        <w:jc w:val="center"/>
        <w:tblLook w:val="04A0"/>
      </w:tblPr>
      <w:tblGrid>
        <w:gridCol w:w="921"/>
        <w:gridCol w:w="3685"/>
        <w:gridCol w:w="2303"/>
        <w:gridCol w:w="2303"/>
      </w:tblGrid>
      <w:tr w:rsidR="000F6E94" w:rsidRPr="000F6E94" w:rsidTr="009B3BE0">
        <w:trPr>
          <w:jc w:val="center"/>
        </w:trPr>
        <w:tc>
          <w:tcPr>
            <w:tcW w:w="921" w:type="dxa"/>
          </w:tcPr>
          <w:p w:rsidR="000F6E94" w:rsidRPr="000F6E94" w:rsidRDefault="000F6E94" w:rsidP="009B3BE0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E94">
              <w:rPr>
                <w:rFonts w:ascii="Tahoma" w:hAnsi="Tahoma" w:cs="Tahoma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</w:tcPr>
          <w:p w:rsidR="000F6E94" w:rsidRPr="000F6E94" w:rsidRDefault="000F6E94" w:rsidP="009B3BE0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E94">
              <w:rPr>
                <w:rFonts w:ascii="Tahoma" w:hAnsi="Tahoma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2303" w:type="dxa"/>
          </w:tcPr>
          <w:p w:rsidR="000F6E94" w:rsidRPr="000F6E94" w:rsidRDefault="000F6E94" w:rsidP="009B3BE0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E94">
              <w:rPr>
                <w:rFonts w:ascii="Tahoma" w:hAnsi="Tahoma" w:cs="Tahoma"/>
                <w:b/>
                <w:sz w:val="20"/>
                <w:szCs w:val="20"/>
              </w:rPr>
              <w:t>VL UNITARIO</w:t>
            </w:r>
          </w:p>
        </w:tc>
        <w:tc>
          <w:tcPr>
            <w:tcW w:w="2303" w:type="dxa"/>
          </w:tcPr>
          <w:p w:rsidR="000F6E94" w:rsidRPr="000F6E94" w:rsidRDefault="000F6E94" w:rsidP="009B3BE0">
            <w:pPr>
              <w:pStyle w:val="NormalWeb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6E94">
              <w:rPr>
                <w:rFonts w:ascii="Tahoma" w:hAnsi="Tahoma" w:cs="Tahoma"/>
                <w:b/>
                <w:sz w:val="20"/>
                <w:szCs w:val="20"/>
              </w:rPr>
              <w:t>VL TOTAL</w:t>
            </w:r>
          </w:p>
        </w:tc>
      </w:tr>
      <w:tr w:rsidR="009B3BE0" w:rsidRPr="009B3BE0" w:rsidTr="009B3BE0">
        <w:trPr>
          <w:jc w:val="center"/>
        </w:trPr>
        <w:tc>
          <w:tcPr>
            <w:tcW w:w="921" w:type="dxa"/>
          </w:tcPr>
          <w:p w:rsidR="009B3BE0" w:rsidRPr="009B3BE0" w:rsidRDefault="009B3BE0" w:rsidP="009B3BE0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3BE0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9B3BE0" w:rsidRPr="009B3BE0" w:rsidRDefault="009B3BE0" w:rsidP="009B3BE0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3BE0">
              <w:rPr>
                <w:rFonts w:ascii="Tahoma" w:hAnsi="Tahoma" w:cs="Tahoma"/>
                <w:sz w:val="20"/>
                <w:szCs w:val="20"/>
              </w:rPr>
              <w:t xml:space="preserve">160 toneladas de Emulsão </w:t>
            </w:r>
            <w:proofErr w:type="spellStart"/>
            <w:r w:rsidRPr="009B3BE0">
              <w:rPr>
                <w:rFonts w:ascii="Tahoma" w:hAnsi="Tahoma" w:cs="Tahoma"/>
                <w:sz w:val="20"/>
                <w:szCs w:val="20"/>
              </w:rPr>
              <w:t>Asfáltica</w:t>
            </w:r>
            <w:proofErr w:type="spellEnd"/>
            <w:r w:rsidRPr="009B3BE0">
              <w:rPr>
                <w:rFonts w:ascii="Tahoma" w:hAnsi="Tahoma" w:cs="Tahoma"/>
                <w:sz w:val="20"/>
                <w:szCs w:val="20"/>
              </w:rPr>
              <w:t xml:space="preserve"> RR1C</w:t>
            </w:r>
          </w:p>
        </w:tc>
        <w:tc>
          <w:tcPr>
            <w:tcW w:w="2303" w:type="dxa"/>
          </w:tcPr>
          <w:p w:rsidR="009B3BE0" w:rsidRPr="009B3BE0" w:rsidRDefault="009B3BE0" w:rsidP="009B3BE0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3BE0">
              <w:rPr>
                <w:rFonts w:ascii="Tahoma" w:hAnsi="Tahoma" w:cs="Tahoma"/>
                <w:sz w:val="20"/>
                <w:szCs w:val="20"/>
              </w:rPr>
              <w:t>R$ 1.565,00</w:t>
            </w:r>
          </w:p>
        </w:tc>
        <w:tc>
          <w:tcPr>
            <w:tcW w:w="2303" w:type="dxa"/>
          </w:tcPr>
          <w:p w:rsidR="009B3BE0" w:rsidRPr="009B3BE0" w:rsidRDefault="009B3BE0" w:rsidP="009B3BE0">
            <w:pPr>
              <w:pStyle w:val="Normal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3BE0">
              <w:rPr>
                <w:rFonts w:ascii="Tahoma" w:hAnsi="Tahoma" w:cs="Tahoma"/>
                <w:sz w:val="20"/>
                <w:szCs w:val="20"/>
              </w:rPr>
              <w:t>R$ 250.400,00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lastRenderedPageBreak/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1939DE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1939DE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OITAVA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PENALIDADES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43AC4" w:rsidRDefault="00F43AC4" w:rsidP="00E22AE1">
      <w:pPr>
        <w:pStyle w:val="NormalWeb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Independentemente de transcrição, farão parte integrante deste instrumento de Contrato o Edital de Licitação - Modalidade Pregão Presencial nº 00</w:t>
      </w:r>
      <w:r w:rsidR="005B53CE">
        <w:rPr>
          <w:rFonts w:ascii="Tahoma" w:hAnsi="Tahoma" w:cs="Tahoma"/>
          <w:sz w:val="20"/>
          <w:szCs w:val="20"/>
        </w:rPr>
        <w:t>3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20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65AE3" w:rsidRPr="00051C92" w:rsidRDefault="00A65AE3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F43AC4" w:rsidRDefault="00F43AC4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5B53CE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MOACIR GASPAR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F43AC4" w:rsidRDefault="00F43AC4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F43AC4" w:rsidRPr="00051C92" w:rsidRDefault="00F43AC4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2A" w:rsidRDefault="00FF6B2A" w:rsidP="00EE334E">
      <w:pPr>
        <w:spacing w:after="0" w:line="240" w:lineRule="auto"/>
      </w:pPr>
      <w:r>
        <w:separator/>
      </w:r>
    </w:p>
  </w:endnote>
  <w:endnote w:type="continuationSeparator" w:id="0">
    <w:p w:rsidR="00FF6B2A" w:rsidRDefault="00FF6B2A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FF6B2A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2A" w:rsidRDefault="00FF6B2A" w:rsidP="00EE334E">
      <w:pPr>
        <w:spacing w:after="0" w:line="240" w:lineRule="auto"/>
      </w:pPr>
      <w:r>
        <w:separator/>
      </w:r>
    </w:p>
  </w:footnote>
  <w:footnote w:type="continuationSeparator" w:id="0">
    <w:p w:rsidR="00FF6B2A" w:rsidRDefault="00FF6B2A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E124F2">
    <w:pPr>
      <w:pStyle w:val="Cabealho"/>
      <w:jc w:val="center"/>
      <w:rPr>
        <w:rFonts w:ascii="Century" w:hAnsi="Century"/>
        <w:i/>
        <w:sz w:val="32"/>
      </w:rPr>
    </w:pPr>
    <w:r w:rsidRPr="00E124F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FF6B2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51C92"/>
    <w:rsid w:val="00051CED"/>
    <w:rsid w:val="00092B63"/>
    <w:rsid w:val="000E59AE"/>
    <w:rsid w:val="000F6E94"/>
    <w:rsid w:val="001939DE"/>
    <w:rsid w:val="0022466E"/>
    <w:rsid w:val="00260754"/>
    <w:rsid w:val="002633B2"/>
    <w:rsid w:val="00281238"/>
    <w:rsid w:val="002D37D2"/>
    <w:rsid w:val="002F4F30"/>
    <w:rsid w:val="003338FA"/>
    <w:rsid w:val="00374EAF"/>
    <w:rsid w:val="00444925"/>
    <w:rsid w:val="004A0210"/>
    <w:rsid w:val="004A75E8"/>
    <w:rsid w:val="005B019B"/>
    <w:rsid w:val="005B53CE"/>
    <w:rsid w:val="005C5F64"/>
    <w:rsid w:val="005D58FC"/>
    <w:rsid w:val="00604862"/>
    <w:rsid w:val="0064190F"/>
    <w:rsid w:val="00645C52"/>
    <w:rsid w:val="00721630"/>
    <w:rsid w:val="0075536E"/>
    <w:rsid w:val="00857E82"/>
    <w:rsid w:val="00887B93"/>
    <w:rsid w:val="008E5194"/>
    <w:rsid w:val="00975A0D"/>
    <w:rsid w:val="009B3BE0"/>
    <w:rsid w:val="009D0573"/>
    <w:rsid w:val="00A65AE3"/>
    <w:rsid w:val="00AE3D2C"/>
    <w:rsid w:val="00B64802"/>
    <w:rsid w:val="00B92A22"/>
    <w:rsid w:val="00BC1B3A"/>
    <w:rsid w:val="00C86A0E"/>
    <w:rsid w:val="00D32EE7"/>
    <w:rsid w:val="00DB21AF"/>
    <w:rsid w:val="00DF33E2"/>
    <w:rsid w:val="00E01F23"/>
    <w:rsid w:val="00E124F2"/>
    <w:rsid w:val="00E22AE1"/>
    <w:rsid w:val="00E927F8"/>
    <w:rsid w:val="00EC6EE3"/>
    <w:rsid w:val="00ED6707"/>
    <w:rsid w:val="00EE334E"/>
    <w:rsid w:val="00EF146B"/>
    <w:rsid w:val="00F43AC4"/>
    <w:rsid w:val="00F65FD6"/>
    <w:rsid w:val="00FC64B6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9</cp:revision>
  <cp:lastPrinted>2017-03-08T12:55:00Z</cp:lastPrinted>
  <dcterms:created xsi:type="dcterms:W3CDTF">2017-03-20T11:31:00Z</dcterms:created>
  <dcterms:modified xsi:type="dcterms:W3CDTF">2017-03-20T13:15:00Z</dcterms:modified>
</cp:coreProperties>
</file>